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D97CB" w14:textId="3B60B092" w:rsidR="00BE161E" w:rsidRPr="00094AE5" w:rsidRDefault="00094AE5" w:rsidP="00094AE5">
      <w:pPr>
        <w:spacing w:after="0"/>
        <w:jc w:val="left"/>
        <w:rPr>
          <w:rFonts w:asciiTheme="minorHAnsi" w:hAnsiTheme="minorHAnsi"/>
          <w:b/>
          <w:bCs/>
          <w:sz w:val="22"/>
          <w:szCs w:val="22"/>
        </w:rPr>
      </w:pPr>
      <w:r w:rsidRPr="00094AE5">
        <w:rPr>
          <w:rFonts w:asciiTheme="minorHAnsi" w:hAnsiTheme="minorHAnsi"/>
          <w:b/>
          <w:bCs/>
          <w:sz w:val="22"/>
          <w:szCs w:val="22"/>
        </w:rPr>
        <w:t xml:space="preserve">Title: Hybrid Logistic Regression Model </w:t>
      </w:r>
      <w:r>
        <w:rPr>
          <w:rFonts w:asciiTheme="minorHAnsi" w:hAnsiTheme="minorHAnsi"/>
          <w:b/>
          <w:bCs/>
          <w:sz w:val="22"/>
          <w:szCs w:val="22"/>
        </w:rPr>
        <w:t>f</w:t>
      </w:r>
      <w:r w:rsidRPr="00094AE5">
        <w:rPr>
          <w:rFonts w:asciiTheme="minorHAnsi" w:hAnsiTheme="minorHAnsi"/>
          <w:b/>
          <w:bCs/>
          <w:sz w:val="22"/>
          <w:szCs w:val="22"/>
        </w:rPr>
        <w:t>or Post-Transplant Leukemia Relapse Risk</w:t>
      </w:r>
    </w:p>
    <w:p w14:paraId="6CD5EB90" w14:textId="77777777" w:rsidR="00630A89" w:rsidRPr="00094AE5" w:rsidRDefault="00630A89" w:rsidP="00630A89">
      <w:pPr>
        <w:pStyle w:val="Paper-Title"/>
        <w:spacing w:after="0"/>
        <w:rPr>
          <w:rFonts w:asciiTheme="minorHAnsi" w:hAnsiTheme="minorHAnsi"/>
          <w:b w:val="0"/>
          <w:bCs/>
          <w:i/>
          <w:iCs/>
          <w:sz w:val="22"/>
          <w:szCs w:val="22"/>
        </w:rPr>
      </w:pPr>
    </w:p>
    <w:p w14:paraId="266441F2" w14:textId="499DB666" w:rsidR="00630A89" w:rsidRPr="00094AE5" w:rsidRDefault="00094AE5" w:rsidP="00094AE5">
      <w:pPr>
        <w:pStyle w:val="E-Mail"/>
        <w:spacing w:after="0"/>
        <w:jc w:val="left"/>
        <w:rPr>
          <w:rFonts w:asciiTheme="minorHAnsi" w:hAnsiTheme="minorHAnsi"/>
          <w:b/>
          <w:iCs/>
          <w:sz w:val="22"/>
          <w:szCs w:val="22"/>
          <w:lang w:val="en-MY"/>
        </w:rPr>
      </w:pPr>
      <w:r w:rsidRPr="00094AE5">
        <w:rPr>
          <w:rFonts w:asciiTheme="minorHAnsi" w:hAnsiTheme="minorHAnsi"/>
          <w:b/>
          <w:bCs/>
          <w:sz w:val="22"/>
          <w:szCs w:val="22"/>
        </w:rPr>
        <w:t>Group Leader:</w:t>
      </w:r>
      <w:r w:rsidRPr="00094AE5">
        <w:rPr>
          <w:rFonts w:asciiTheme="minorHAnsi" w:hAnsiTheme="minorHAnsi"/>
          <w:sz w:val="22"/>
          <w:szCs w:val="22"/>
        </w:rPr>
        <w:t xml:space="preserve"> </w:t>
      </w:r>
      <w:r w:rsidRPr="00094AE5">
        <w:rPr>
          <w:rFonts w:asciiTheme="minorHAnsi" w:hAnsiTheme="minorHAnsi"/>
          <w:color w:val="1F1F1F"/>
          <w:sz w:val="22"/>
          <w:szCs w:val="22"/>
          <w:shd w:val="clear" w:color="auto" w:fill="FFFFFF"/>
        </w:rPr>
        <w:t xml:space="preserve">Tan Wen </w:t>
      </w:r>
      <w:proofErr w:type="spellStart"/>
      <w:r w:rsidRPr="00094AE5">
        <w:rPr>
          <w:rFonts w:asciiTheme="minorHAnsi" w:hAnsiTheme="minorHAnsi"/>
          <w:color w:val="1F1F1F"/>
          <w:sz w:val="22"/>
          <w:szCs w:val="22"/>
          <w:shd w:val="clear" w:color="auto" w:fill="FFFFFF"/>
        </w:rPr>
        <w:t>Khang</w:t>
      </w:r>
      <w:proofErr w:type="spellEnd"/>
      <w:r w:rsidRPr="00094AE5">
        <w:rPr>
          <w:rFonts w:asciiTheme="minorHAnsi" w:hAnsiTheme="minorHAnsi"/>
          <w:sz w:val="22"/>
          <w:szCs w:val="22"/>
          <w:lang w:val="en-MY"/>
        </w:rPr>
        <w:t xml:space="preserve">, (Undergraduate), </w:t>
      </w:r>
      <w:r w:rsidR="00AE2F55" w:rsidRPr="00094AE5">
        <w:rPr>
          <w:rFonts w:asciiTheme="minorHAnsi" w:hAnsiTheme="minorHAnsi"/>
          <w:iCs/>
          <w:sz w:val="22"/>
          <w:szCs w:val="22"/>
        </w:rPr>
        <w:t xml:space="preserve">Centre for Mathematical </w:t>
      </w:r>
      <w:r w:rsidR="00AE2F55" w:rsidRPr="00094AE5">
        <w:rPr>
          <w:rFonts w:asciiTheme="minorHAnsi" w:hAnsiTheme="minorHAnsi"/>
          <w:bCs/>
          <w:iCs/>
          <w:sz w:val="22"/>
          <w:szCs w:val="22"/>
        </w:rPr>
        <w:t>Sciences</w:t>
      </w:r>
      <w:r w:rsidR="00630A89" w:rsidRPr="00094AE5">
        <w:rPr>
          <w:rFonts w:asciiTheme="minorHAnsi" w:hAnsiTheme="minorHAnsi"/>
          <w:bCs/>
          <w:iCs/>
          <w:sz w:val="22"/>
          <w:szCs w:val="22"/>
        </w:rPr>
        <w:t xml:space="preserve">, </w:t>
      </w:r>
      <w:proofErr w:type="spellStart"/>
      <w:r w:rsidR="00AE2F55" w:rsidRPr="00094AE5">
        <w:rPr>
          <w:rFonts w:asciiTheme="minorHAnsi" w:hAnsiTheme="minorHAnsi"/>
          <w:bCs/>
          <w:iCs/>
          <w:sz w:val="22"/>
          <w:szCs w:val="22"/>
        </w:rPr>
        <w:t>Universiti</w:t>
      </w:r>
      <w:proofErr w:type="spellEnd"/>
      <w:r w:rsidR="00AE2F55" w:rsidRPr="00094AE5">
        <w:rPr>
          <w:rFonts w:asciiTheme="minorHAnsi" w:hAnsiTheme="minorHAnsi"/>
          <w:bCs/>
          <w:iCs/>
          <w:sz w:val="22"/>
          <w:szCs w:val="22"/>
        </w:rPr>
        <w:t xml:space="preserve"> Malaysia Pahang Al-Sultan Abdullah,</w:t>
      </w:r>
      <w:r w:rsidR="00630A89" w:rsidRPr="00094AE5">
        <w:rPr>
          <w:rFonts w:asciiTheme="minorHAnsi" w:hAnsiTheme="minorHAnsi"/>
          <w:bCs/>
          <w:iCs/>
          <w:sz w:val="22"/>
          <w:szCs w:val="22"/>
        </w:rPr>
        <w:t xml:space="preserve"> </w:t>
      </w:r>
      <w:proofErr w:type="spellStart"/>
      <w:r w:rsidR="00AE2F55" w:rsidRPr="00094AE5">
        <w:rPr>
          <w:rFonts w:asciiTheme="minorHAnsi" w:hAnsiTheme="minorHAnsi"/>
          <w:bCs/>
          <w:iCs/>
          <w:sz w:val="22"/>
          <w:szCs w:val="22"/>
        </w:rPr>
        <w:t>Gambang</w:t>
      </w:r>
      <w:proofErr w:type="spellEnd"/>
      <w:r w:rsidR="00630A89" w:rsidRPr="00094AE5">
        <w:rPr>
          <w:rFonts w:asciiTheme="minorHAnsi" w:hAnsiTheme="minorHAnsi"/>
          <w:bCs/>
          <w:iCs/>
          <w:sz w:val="22"/>
          <w:szCs w:val="22"/>
        </w:rPr>
        <w:t xml:space="preserve">, </w:t>
      </w:r>
      <w:r w:rsidR="00AE2F55" w:rsidRPr="00094AE5">
        <w:rPr>
          <w:rFonts w:asciiTheme="minorHAnsi" w:hAnsiTheme="minorHAnsi"/>
          <w:bCs/>
          <w:iCs/>
          <w:sz w:val="22"/>
          <w:szCs w:val="22"/>
        </w:rPr>
        <w:t>Pahang</w:t>
      </w:r>
      <w:r w:rsidR="00630A89" w:rsidRPr="00094AE5">
        <w:rPr>
          <w:rFonts w:asciiTheme="minorHAnsi" w:hAnsiTheme="minorHAnsi"/>
          <w:bCs/>
          <w:iCs/>
          <w:sz w:val="22"/>
          <w:szCs w:val="22"/>
        </w:rPr>
        <w:t xml:space="preserve">, </w:t>
      </w:r>
      <w:r w:rsidR="00AE2F55" w:rsidRPr="00094AE5">
        <w:rPr>
          <w:rFonts w:asciiTheme="minorHAnsi" w:hAnsiTheme="minorHAnsi"/>
          <w:bCs/>
          <w:iCs/>
          <w:sz w:val="22"/>
          <w:szCs w:val="22"/>
        </w:rPr>
        <w:t>Malaysia</w:t>
      </w:r>
      <w:r w:rsidR="00630A89" w:rsidRPr="00094AE5">
        <w:rPr>
          <w:rFonts w:asciiTheme="minorHAnsi" w:hAnsiTheme="minorHAnsi"/>
          <w:bCs/>
          <w:iCs/>
          <w:sz w:val="22"/>
          <w:szCs w:val="22"/>
        </w:rPr>
        <w:t xml:space="preserve"> </w:t>
      </w:r>
    </w:p>
    <w:p w14:paraId="22FF7384" w14:textId="10CE5BC1" w:rsidR="00094AE5" w:rsidRDefault="00094AE5" w:rsidP="00094AE5">
      <w:pPr>
        <w:pStyle w:val="E-Mail"/>
        <w:spacing w:after="0"/>
        <w:jc w:val="left"/>
        <w:rPr>
          <w:rFonts w:asciiTheme="minorHAnsi" w:hAnsiTheme="minorHAnsi"/>
          <w:bCs/>
          <w:iCs/>
          <w:sz w:val="22"/>
          <w:szCs w:val="22"/>
        </w:rPr>
      </w:pPr>
      <w:r w:rsidRPr="00094AE5">
        <w:rPr>
          <w:rFonts w:asciiTheme="minorHAnsi" w:hAnsiTheme="minorHAnsi"/>
          <w:bCs/>
          <w:iCs/>
          <w:sz w:val="22"/>
          <w:szCs w:val="22"/>
        </w:rPr>
        <w:t xml:space="preserve">Email: </w:t>
      </w:r>
      <w:hyperlink r:id="rId4" w:history="1">
        <w:r w:rsidR="009203F0" w:rsidRPr="0085490F">
          <w:rPr>
            <w:rStyle w:val="Hyperlink"/>
            <w:rFonts w:asciiTheme="minorHAnsi" w:hAnsiTheme="minorHAnsi"/>
            <w:bCs/>
            <w:iCs/>
            <w:sz w:val="22"/>
            <w:szCs w:val="22"/>
          </w:rPr>
          <w:t>wenkhang@umpsa.edu.my</w:t>
        </w:r>
      </w:hyperlink>
      <w:bookmarkStart w:id="0" w:name="_GoBack"/>
      <w:bookmarkEnd w:id="0"/>
    </w:p>
    <w:p w14:paraId="754516D1" w14:textId="77777777" w:rsidR="00094AE5" w:rsidRPr="00094AE5" w:rsidRDefault="00094AE5" w:rsidP="00094AE5">
      <w:pPr>
        <w:pStyle w:val="E-Mail"/>
        <w:spacing w:after="0"/>
        <w:jc w:val="left"/>
        <w:rPr>
          <w:rFonts w:asciiTheme="minorHAnsi" w:hAnsiTheme="minorHAnsi"/>
          <w:bCs/>
          <w:iCs/>
          <w:sz w:val="22"/>
          <w:szCs w:val="22"/>
        </w:rPr>
      </w:pPr>
    </w:p>
    <w:p w14:paraId="03F0B8E1" w14:textId="77777777" w:rsidR="00094AE5" w:rsidRDefault="00094AE5" w:rsidP="00094AE5">
      <w:pPr>
        <w:pStyle w:val="NormalWeb"/>
        <w:spacing w:before="0" w:beforeAutospacing="0" w:after="160" w:afterAutospacing="0"/>
        <w:rPr>
          <w:rFonts w:asciiTheme="minorHAnsi" w:hAnsiTheme="minorHAnsi"/>
          <w:color w:val="000000"/>
          <w:sz w:val="22"/>
          <w:szCs w:val="22"/>
        </w:rPr>
      </w:pPr>
      <w:r w:rsidRPr="00094AE5">
        <w:rPr>
          <w:rFonts w:asciiTheme="minorHAnsi" w:hAnsiTheme="minorHAnsi" w:cstheme="majorBidi"/>
          <w:b/>
          <w:iCs/>
          <w:sz w:val="22"/>
          <w:szCs w:val="22"/>
        </w:rPr>
        <w:t>Member 1:</w:t>
      </w:r>
      <w:r w:rsidRPr="00094AE5">
        <w:rPr>
          <w:rFonts w:asciiTheme="minorHAnsi" w:hAnsiTheme="minorHAnsi" w:cstheme="majorBidi"/>
          <w:bCs/>
          <w:iCs/>
          <w:sz w:val="22"/>
          <w:szCs w:val="22"/>
        </w:rPr>
        <w:t xml:space="preserve"> </w:t>
      </w:r>
      <w:r w:rsidRPr="00094AE5">
        <w:rPr>
          <w:rFonts w:asciiTheme="minorHAnsi" w:hAnsiTheme="minorHAnsi" w:cstheme="majorBidi"/>
          <w:color w:val="1F1F1F"/>
          <w:sz w:val="22"/>
          <w:szCs w:val="22"/>
          <w:shd w:val="clear" w:color="auto" w:fill="FFFFFF"/>
        </w:rPr>
        <w:t xml:space="preserve">Jia </w:t>
      </w:r>
      <w:proofErr w:type="spellStart"/>
      <w:r w:rsidRPr="00094AE5">
        <w:rPr>
          <w:rFonts w:asciiTheme="minorHAnsi" w:hAnsiTheme="minorHAnsi" w:cstheme="majorBidi"/>
          <w:color w:val="1F1F1F"/>
          <w:sz w:val="22"/>
          <w:szCs w:val="22"/>
          <w:shd w:val="clear" w:color="auto" w:fill="FFFFFF"/>
        </w:rPr>
        <w:t>Zher</w:t>
      </w:r>
      <w:proofErr w:type="spellEnd"/>
      <w:r w:rsidRPr="00094AE5">
        <w:rPr>
          <w:rFonts w:asciiTheme="minorHAnsi" w:hAnsiTheme="minorHAnsi" w:cstheme="majorBidi"/>
          <w:color w:val="1F1F1F"/>
          <w:sz w:val="22"/>
          <w:szCs w:val="22"/>
          <w:shd w:val="clear" w:color="auto" w:fill="FFFFFF"/>
        </w:rPr>
        <w:t xml:space="preserve"> Fong, (Undergraduate), </w:t>
      </w:r>
      <w:r w:rsidRPr="00094AE5">
        <w:rPr>
          <w:rFonts w:asciiTheme="minorHAnsi" w:hAnsiTheme="minorHAnsi"/>
          <w:color w:val="000000"/>
          <w:sz w:val="22"/>
          <w:szCs w:val="22"/>
        </w:rPr>
        <w:t xml:space="preserve">Data Science Program, Faculty of Computer Science and Information Technology, </w:t>
      </w:r>
      <w:proofErr w:type="spellStart"/>
      <w:r w:rsidRPr="00094AE5">
        <w:rPr>
          <w:rFonts w:asciiTheme="minorHAnsi" w:hAnsiTheme="minorHAnsi"/>
          <w:color w:val="000000"/>
          <w:sz w:val="22"/>
          <w:szCs w:val="22"/>
        </w:rPr>
        <w:t>Universiti</w:t>
      </w:r>
      <w:proofErr w:type="spellEnd"/>
      <w:r w:rsidRPr="00094AE5">
        <w:rPr>
          <w:rFonts w:asciiTheme="minorHAnsi" w:hAnsiTheme="minorHAnsi"/>
          <w:color w:val="000000"/>
          <w:sz w:val="22"/>
          <w:szCs w:val="22"/>
        </w:rPr>
        <w:t xml:space="preserve"> Malaya (UM)</w:t>
      </w:r>
    </w:p>
    <w:p w14:paraId="15A7356D" w14:textId="58E929AD" w:rsidR="00094AE5" w:rsidRPr="00094AE5" w:rsidRDefault="00094AE5" w:rsidP="00094AE5">
      <w:pPr>
        <w:pStyle w:val="NormalWeb"/>
        <w:spacing w:before="0" w:beforeAutospacing="0" w:after="160" w:afterAutospacing="0"/>
        <w:rPr>
          <w:rFonts w:asciiTheme="minorHAnsi" w:hAnsiTheme="minorHAnsi"/>
        </w:rPr>
      </w:pPr>
      <w:r w:rsidRPr="00094AE5">
        <w:rPr>
          <w:rFonts w:asciiTheme="minorHAnsi" w:hAnsiTheme="minorHAnsi" w:cstheme="majorBidi"/>
          <w:color w:val="1F1F1F"/>
          <w:sz w:val="22"/>
          <w:szCs w:val="22"/>
          <w:shd w:val="clear" w:color="auto" w:fill="FFFFFF"/>
        </w:rPr>
        <w:br/>
      </w:r>
      <w:r w:rsidRPr="00094AE5">
        <w:rPr>
          <w:rFonts w:asciiTheme="minorHAnsi" w:hAnsiTheme="minorHAnsi" w:cstheme="majorBidi"/>
          <w:b/>
          <w:bCs/>
          <w:color w:val="1F1F1F"/>
          <w:sz w:val="22"/>
          <w:szCs w:val="22"/>
          <w:shd w:val="clear" w:color="auto" w:fill="FFFFFF"/>
        </w:rPr>
        <w:t>Member 2:</w:t>
      </w:r>
      <w:r w:rsidRPr="00094AE5">
        <w:rPr>
          <w:rFonts w:asciiTheme="minorHAnsi" w:hAnsiTheme="minorHAnsi" w:cstheme="majorBidi"/>
          <w:color w:val="1F1F1F"/>
          <w:sz w:val="22"/>
          <w:szCs w:val="22"/>
          <w:shd w:val="clear" w:color="auto" w:fill="FFFFFF"/>
        </w:rPr>
        <w:t xml:space="preserve"> Chen Xing Guo, (Lecturer), (Undergraduate), </w:t>
      </w:r>
      <w:r w:rsidRPr="00094AE5">
        <w:rPr>
          <w:rFonts w:asciiTheme="minorHAnsi" w:hAnsiTheme="minorHAnsi"/>
          <w:color w:val="000000"/>
          <w:sz w:val="22"/>
          <w:szCs w:val="22"/>
        </w:rPr>
        <w:t xml:space="preserve">Data Science Program, Faculty of Computer Science and Information Technology, </w:t>
      </w:r>
      <w:proofErr w:type="spellStart"/>
      <w:r w:rsidRPr="00094AE5">
        <w:rPr>
          <w:rFonts w:asciiTheme="minorHAnsi" w:hAnsiTheme="minorHAnsi"/>
          <w:color w:val="000000"/>
          <w:sz w:val="22"/>
          <w:szCs w:val="22"/>
        </w:rPr>
        <w:t>Universiti</w:t>
      </w:r>
      <w:proofErr w:type="spellEnd"/>
      <w:r w:rsidRPr="00094AE5">
        <w:rPr>
          <w:rFonts w:asciiTheme="minorHAnsi" w:hAnsiTheme="minorHAnsi"/>
          <w:color w:val="000000"/>
          <w:sz w:val="22"/>
          <w:szCs w:val="22"/>
        </w:rPr>
        <w:t xml:space="preserve"> Malaya (UM)</w:t>
      </w:r>
    </w:p>
    <w:p w14:paraId="3BD3B900" w14:textId="77777777" w:rsidR="00630A89" w:rsidRPr="00094AE5" w:rsidRDefault="00630A89" w:rsidP="00630A89">
      <w:pPr>
        <w:pStyle w:val="E-Mail"/>
        <w:spacing w:before="120" w:after="0"/>
        <w:rPr>
          <w:rFonts w:asciiTheme="minorHAnsi" w:hAnsiTheme="minorHAnsi"/>
          <w:sz w:val="22"/>
          <w:szCs w:val="22"/>
          <w:lang w:val="en-MY"/>
        </w:rPr>
      </w:pPr>
    </w:p>
    <w:p w14:paraId="446D15F5" w14:textId="77777777" w:rsidR="00630A89" w:rsidRPr="00094AE5" w:rsidRDefault="00630A89" w:rsidP="00630A89">
      <w:pPr>
        <w:spacing w:after="0"/>
        <w:rPr>
          <w:rFonts w:asciiTheme="minorHAnsi" w:hAnsiTheme="minorHAnsi"/>
          <w:b/>
          <w:sz w:val="22"/>
          <w:szCs w:val="22"/>
        </w:rPr>
      </w:pPr>
      <w:bookmarkStart w:id="1" w:name="_Hlk81316294"/>
      <w:r w:rsidRPr="00094AE5">
        <w:rPr>
          <w:rFonts w:asciiTheme="minorHAnsi" w:hAnsiTheme="minorHAnsi"/>
          <w:b/>
          <w:sz w:val="22"/>
          <w:szCs w:val="22"/>
        </w:rPr>
        <w:t>Abstract</w:t>
      </w:r>
    </w:p>
    <w:bookmarkEnd w:id="1"/>
    <w:p w14:paraId="46AC0682" w14:textId="4125AF8E" w:rsidR="00630A89" w:rsidRPr="00094AE5" w:rsidRDefault="00C23A74" w:rsidP="00630A89">
      <w:pPr>
        <w:pStyle w:val="Paper-Title"/>
        <w:spacing w:after="60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094AE5">
        <w:rPr>
          <w:rFonts w:asciiTheme="minorHAnsi" w:hAnsiTheme="minorHAnsi"/>
          <w:b w:val="0"/>
          <w:bCs/>
          <w:sz w:val="22"/>
          <w:szCs w:val="22"/>
        </w:rPr>
        <w:t xml:space="preserve">Bone marrow transplant (BMT) is a curative treatment for acute leukemia, but relapse after transplantation remains a major clinical challenge due to patient heterogeneity, donor compatibility, and limited healthcare resources. This study proposes an interpretable risk stratification </w:t>
      </w:r>
      <w:r w:rsidR="00AE2F55" w:rsidRPr="00094AE5">
        <w:rPr>
          <w:rFonts w:asciiTheme="minorHAnsi" w:hAnsiTheme="minorHAnsi"/>
          <w:b w:val="0"/>
          <w:bCs/>
          <w:sz w:val="22"/>
          <w:szCs w:val="22"/>
        </w:rPr>
        <w:t>model</w:t>
      </w:r>
      <w:r w:rsidRPr="00094AE5">
        <w:rPr>
          <w:rFonts w:asciiTheme="minorHAnsi" w:hAnsiTheme="minorHAnsi"/>
          <w:b w:val="0"/>
          <w:bCs/>
          <w:sz w:val="22"/>
          <w:szCs w:val="22"/>
        </w:rPr>
        <w:t xml:space="preserve"> for relapse prediction in post-transplant patients. The model integrates Conventional Logistic Regression (CLR) with Bayesian Logistic Regression (BLR) to </w:t>
      </w:r>
      <w:r w:rsidR="00AE2F55" w:rsidRPr="00094AE5">
        <w:rPr>
          <w:rFonts w:asciiTheme="minorHAnsi" w:hAnsiTheme="minorHAnsi"/>
          <w:b w:val="0"/>
          <w:bCs/>
          <w:sz w:val="22"/>
          <w:szCs w:val="22"/>
        </w:rPr>
        <w:t>predict</w:t>
      </w:r>
      <w:r w:rsidRPr="00094AE5">
        <w:rPr>
          <w:rFonts w:asciiTheme="minorHAnsi" w:hAnsiTheme="minorHAnsi"/>
          <w:b w:val="0"/>
          <w:bCs/>
          <w:sz w:val="22"/>
          <w:szCs w:val="22"/>
        </w:rPr>
        <w:t xml:space="preserve"> relapse risk while providing uncertainty for each prediction. This approach is suitable for small and imbalanced clinical datasets. Applied to post-transplant leukemia data, the framework identifies key risk factors, including acute graft-versus-host disease (GVHD) onset time, acute and chronic GVHD occurrence, platelet recovery status and time, and French-American-British (FAB) classification, showing consistent associations with relapse risk. Empirical results show the proposed model achieves the best performance, with the highest F1-score (0.6747) compared to CLR (0.6389) and CLR–SVM (0.6479), indicating an optimal balance between sensitivity and precision. A lower decision threshold was utilized to address class imbalance, improving relapse prediction. Overall, the proposed framework enhances clinical understanding by combining risk prediction with uncertainty quantification in a simple manner, supporting informed decision-making in post-transplant care. This study contributes to explainable AI in healthcare and aligns with SDG3 (Good Health and Well-Being).</w:t>
      </w:r>
    </w:p>
    <w:p w14:paraId="50828A55" w14:textId="38131A54" w:rsidR="00630A89" w:rsidRPr="00094AE5" w:rsidRDefault="00630A89" w:rsidP="00630A89">
      <w:pPr>
        <w:pStyle w:val="BodyText2"/>
        <w:spacing w:after="0" w:line="240" w:lineRule="auto"/>
        <w:outlineLvl w:val="0"/>
        <w:rPr>
          <w:rFonts w:asciiTheme="minorHAnsi" w:hAnsiTheme="minorHAnsi"/>
          <w:sz w:val="22"/>
          <w:szCs w:val="22"/>
          <w:lang w:val="en-MY"/>
        </w:rPr>
      </w:pPr>
      <w:r w:rsidRPr="00094AE5">
        <w:rPr>
          <w:rFonts w:asciiTheme="minorHAnsi" w:hAnsiTheme="minorHAnsi"/>
          <w:bCs/>
          <w:i/>
          <w:sz w:val="22"/>
          <w:szCs w:val="22"/>
        </w:rPr>
        <w:t>Keywords</w:t>
      </w:r>
      <w:r w:rsidRPr="00094AE5">
        <w:rPr>
          <w:rFonts w:asciiTheme="minorHAnsi" w:hAnsiTheme="minorHAnsi"/>
          <w:bCs/>
          <w:sz w:val="22"/>
          <w:szCs w:val="22"/>
        </w:rPr>
        <w:t>:</w:t>
      </w:r>
      <w:r w:rsidRPr="00094AE5">
        <w:rPr>
          <w:rFonts w:asciiTheme="minorHAnsi" w:hAnsiTheme="minorHAnsi"/>
          <w:bCs/>
          <w:i/>
          <w:sz w:val="22"/>
          <w:szCs w:val="22"/>
        </w:rPr>
        <w:t xml:space="preserve"> </w:t>
      </w:r>
      <w:r w:rsidR="00AE2F55" w:rsidRPr="00094AE5">
        <w:rPr>
          <w:rFonts w:asciiTheme="minorHAnsi" w:hAnsiTheme="minorHAnsi"/>
          <w:bCs/>
          <w:sz w:val="22"/>
          <w:szCs w:val="22"/>
        </w:rPr>
        <w:t>Bone marrow transplantation, Risk stratification, Bayesian inference, Explainable AI, Imbalanced data</w:t>
      </w:r>
    </w:p>
    <w:p w14:paraId="6310D626" w14:textId="768939B9" w:rsidR="004102D5" w:rsidRDefault="004102D5"/>
    <w:p w14:paraId="2A89C77D" w14:textId="02B6DF34" w:rsidR="00094AE5" w:rsidRDefault="00094AE5"/>
    <w:p w14:paraId="554388E6" w14:textId="6451AC08" w:rsidR="00094AE5" w:rsidRPr="00C549B8" w:rsidRDefault="00C549B8" w:rsidP="00C549B8">
      <w:pPr>
        <w:rPr>
          <w:rFonts w:asciiTheme="minorHAnsi" w:hAnsiTheme="minorHAnsi" w:cstheme="minorHAnsi"/>
          <w:i/>
          <w:iCs/>
          <w:sz w:val="28"/>
          <w:szCs w:val="32"/>
        </w:rPr>
      </w:pPr>
      <w:r w:rsidRPr="00C549B8">
        <w:rPr>
          <w:rFonts w:asciiTheme="minorHAnsi" w:hAnsiTheme="minorHAnsi" w:cstheme="minorHAnsi"/>
          <w:b/>
          <w:bCs/>
          <w:sz w:val="22"/>
          <w:szCs w:val="24"/>
        </w:rPr>
        <w:t>Disclaimer:</w:t>
      </w:r>
      <w:r w:rsidRPr="00C549B8">
        <w:rPr>
          <w:rFonts w:asciiTheme="minorHAnsi" w:hAnsiTheme="minorHAnsi" w:cstheme="minorHAnsi"/>
          <w:sz w:val="22"/>
          <w:szCs w:val="24"/>
        </w:rPr>
        <w:t xml:space="preserve"> The abstract above is an original work from a previous innovation </w:t>
      </w:r>
      <w:proofErr w:type="spellStart"/>
      <w:r w:rsidRPr="00C549B8">
        <w:rPr>
          <w:rFonts w:asciiTheme="minorHAnsi" w:hAnsiTheme="minorHAnsi" w:cstheme="minorHAnsi"/>
          <w:sz w:val="22"/>
          <w:szCs w:val="24"/>
        </w:rPr>
        <w:t>programme</w:t>
      </w:r>
      <w:proofErr w:type="spellEnd"/>
      <w:r w:rsidRPr="00C549B8">
        <w:rPr>
          <w:rFonts w:asciiTheme="minorHAnsi" w:hAnsiTheme="minorHAnsi" w:cstheme="minorHAnsi"/>
          <w:sz w:val="22"/>
          <w:szCs w:val="24"/>
        </w:rPr>
        <w:t xml:space="preserve"> and is provided </w:t>
      </w:r>
      <w:r w:rsidRPr="00C549B8">
        <w:rPr>
          <w:rFonts w:asciiTheme="minorHAnsi" w:hAnsiTheme="minorHAnsi" w:cstheme="minorHAnsi"/>
          <w:b/>
          <w:bCs/>
          <w:sz w:val="22"/>
          <w:szCs w:val="24"/>
        </w:rPr>
        <w:t>strictly as a formatting guide</w:t>
      </w:r>
      <w:r w:rsidRPr="00C549B8">
        <w:rPr>
          <w:rFonts w:asciiTheme="minorHAnsi" w:hAnsiTheme="minorHAnsi" w:cstheme="minorHAnsi"/>
          <w:sz w:val="22"/>
          <w:szCs w:val="24"/>
        </w:rPr>
        <w:t xml:space="preserve">. To protect the original owner's copyright and confidentiality, all identifying details (names of the product, individuals, and institutions) have been disguised, and participants are strictly prohibited from copying or </w:t>
      </w:r>
      <w:proofErr w:type="spellStart"/>
      <w:r w:rsidRPr="00C549B8">
        <w:rPr>
          <w:rFonts w:asciiTheme="minorHAnsi" w:hAnsiTheme="minorHAnsi" w:cstheme="minorHAnsi"/>
          <w:sz w:val="22"/>
          <w:szCs w:val="24"/>
        </w:rPr>
        <w:t>plagiarising</w:t>
      </w:r>
      <w:proofErr w:type="spellEnd"/>
      <w:r w:rsidRPr="00C549B8">
        <w:rPr>
          <w:rFonts w:asciiTheme="minorHAnsi" w:hAnsiTheme="minorHAnsi" w:cstheme="minorHAnsi"/>
          <w:sz w:val="22"/>
          <w:szCs w:val="24"/>
        </w:rPr>
        <w:t xml:space="preserve"> this sample content. Additionally, this abstract serves as a reference to differentiate between the content requirements of an innovation competition abstract and a conference abstract. While an innovation abstract prioritizes practical problem-solving, commercial value, and marketability, a conference abstract focuses primarily on theoretical frameworks and methodologies. Therefore, if participants only require guidance on the formatting layout, this sample alone is sufficient.</w:t>
      </w:r>
    </w:p>
    <w:sectPr w:rsidR="00094AE5" w:rsidRPr="00C549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89"/>
    <w:rsid w:val="0004321F"/>
    <w:rsid w:val="00094AE5"/>
    <w:rsid w:val="000B75F5"/>
    <w:rsid w:val="00200A08"/>
    <w:rsid w:val="0025588D"/>
    <w:rsid w:val="00294EFA"/>
    <w:rsid w:val="004102D5"/>
    <w:rsid w:val="0044208D"/>
    <w:rsid w:val="00525DFC"/>
    <w:rsid w:val="0054090A"/>
    <w:rsid w:val="005F7DC2"/>
    <w:rsid w:val="00630A89"/>
    <w:rsid w:val="00743B25"/>
    <w:rsid w:val="007A309F"/>
    <w:rsid w:val="0085651C"/>
    <w:rsid w:val="008C5083"/>
    <w:rsid w:val="009203F0"/>
    <w:rsid w:val="009A327F"/>
    <w:rsid w:val="009A6B02"/>
    <w:rsid w:val="009E0F37"/>
    <w:rsid w:val="00A81ACC"/>
    <w:rsid w:val="00AE2F55"/>
    <w:rsid w:val="00AE3BE7"/>
    <w:rsid w:val="00BE161E"/>
    <w:rsid w:val="00C23A74"/>
    <w:rsid w:val="00C549B8"/>
    <w:rsid w:val="00C73A3A"/>
    <w:rsid w:val="00D24DA9"/>
    <w:rsid w:val="00D818F9"/>
    <w:rsid w:val="00DF3863"/>
    <w:rsid w:val="00E0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5EB5F"/>
  <w15:chartTrackingRefBased/>
  <w15:docId w15:val="{92444A27-66BC-45E4-A81B-19BBEA8A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A89"/>
    <w:pPr>
      <w:spacing w:after="80" w:line="240" w:lineRule="auto"/>
      <w:jc w:val="both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-Title">
    <w:name w:val="Paper-Title"/>
    <w:basedOn w:val="Normal"/>
    <w:rsid w:val="00630A89"/>
    <w:pPr>
      <w:spacing w:after="120"/>
      <w:jc w:val="center"/>
    </w:pPr>
    <w:rPr>
      <w:rFonts w:ascii="Helvetica" w:hAnsi="Helvetica"/>
      <w:b/>
      <w:sz w:val="36"/>
    </w:rPr>
  </w:style>
  <w:style w:type="paragraph" w:customStyle="1" w:styleId="E-Mail">
    <w:name w:val="E-Mail"/>
    <w:basedOn w:val="Normal"/>
    <w:rsid w:val="00630A89"/>
    <w:pPr>
      <w:spacing w:after="60"/>
      <w:jc w:val="center"/>
    </w:pPr>
    <w:rPr>
      <w:rFonts w:ascii="Helvetica" w:hAnsi="Helvetica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30A8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0A89"/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30A8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94A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A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94AE5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53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nkhang@umpsa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QUAH WEI BOON</dc:creator>
  <cp:keywords/>
  <dc:description/>
  <cp:lastModifiedBy>aznirokhaizan basiran</cp:lastModifiedBy>
  <cp:revision>13</cp:revision>
  <dcterms:created xsi:type="dcterms:W3CDTF">2022-01-06T03:41:00Z</dcterms:created>
  <dcterms:modified xsi:type="dcterms:W3CDTF">2026-07-12T10:35:00Z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91d81f65-c0a6-4236-aaf8-038f178097ae</vt:lpwstr>
  </property>
</Properties>
</file>